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（一）考前注意事项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1.在登录电脑端笔试系统后，请务必登录“优巡”第二视角监考APP，以保证实时监控及考试全过程录像，对考试公平进行佐证。</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6.正式考试当天，请考生</w:t>
      </w:r>
      <w:r>
        <w:rPr>
          <w:rFonts w:ascii="仿宋" w:hAnsi="仿宋" w:eastAsia="仿宋" w:cs="仿宋"/>
          <w:b/>
          <w:sz w:val="30"/>
          <w:szCs w:val="30"/>
          <w:highlight w:val="yellow"/>
        </w:rPr>
        <w:t>提前30分钟</w:t>
      </w:r>
      <w:r>
        <w:rPr>
          <w:rFonts w:ascii="仿宋" w:hAnsi="仿宋" w:eastAsia="仿宋" w:cs="仿宋"/>
          <w:sz w:val="30"/>
          <w:szCs w:val="30"/>
        </w:rPr>
        <w:t>登录笔试系统客户端。因个人原因延迟进入考试系统，延误时间仍计入考试总时长。在</w:t>
      </w:r>
      <w:r>
        <w:rPr>
          <w:rFonts w:ascii="仿宋" w:hAnsi="仿宋" w:eastAsia="仿宋" w:cs="仿宋"/>
          <w:b/>
          <w:sz w:val="30"/>
          <w:szCs w:val="30"/>
          <w:highlight w:val="yellow"/>
        </w:rPr>
        <w:t>开考30分钟后</w:t>
      </w:r>
      <w:r>
        <w:rPr>
          <w:rFonts w:ascii="仿宋" w:hAnsi="仿宋" w:eastAsia="仿宋" w:cs="仿宋"/>
          <w:sz w:val="30"/>
          <w:szCs w:val="30"/>
        </w:rPr>
        <w:t>，考生仍未进入考试系统，视为自动放弃考试资格。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color w:val="000000" w:themeColor="text1"/>
          <w:sz w:val="30"/>
          <w:szCs w:val="30"/>
        </w:rPr>
        <w:t>7.考试开始前，考生需使用移动设备按照页面提示登录“优巡”第二视角监考APP，将移动设备旋转一周展示考生所处的考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600" w:lineRule="exact"/>
        <w:ind w:firstLine="600" w:firstLineChars="200"/>
        <w:rPr>
          <w:rFonts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6.考试结束时，系统将提示交卷，对于超时仍未交卷的考生，系统将做强制交卷处理。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7.考生若没有按照要求进行登录、答题、保存、交卷，将不能正确记录相关信息，后果由考生承担。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8.如违反以上相关要求导致考试异常，由考生自行承担责任；属于违纪行为的，一律取消考试成绩。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spacing w:line="600" w:lineRule="exact"/>
        <w:ind w:firstLine="600" w:firstLineChars="200"/>
        <w:rPr>
          <w:rFonts w:ascii="仿宋" w:hAnsi="仿宋" w:eastAsia="仿宋" w:cs="仿宋_GB2312"/>
          <w:sz w:val="32"/>
          <w:szCs w:val="32"/>
        </w:rPr>
      </w:pPr>
      <w:r>
        <w:rPr>
          <w:rFonts w:hint="eastAsia" w:ascii="仿宋" w:hAnsi="仿宋" w:eastAsia="仿宋" w:cs="仿宋"/>
          <w:sz w:val="30"/>
          <w:szCs w:val="30"/>
        </w:rPr>
        <w:t>（一）</w:t>
      </w:r>
      <w:r>
        <w:rPr>
          <w:rFonts w:ascii="仿宋" w:hAnsi="仿宋" w:eastAsia="仿宋" w:cs="仿宋"/>
          <w:sz w:val="30"/>
          <w:szCs w:val="30"/>
        </w:rPr>
        <w:t>模拟笔试通知预计于</w:t>
      </w:r>
      <w:r>
        <w:rPr>
          <w:rFonts w:ascii="仿宋" w:hAnsi="仿宋" w:eastAsia="仿宋" w:cs="仿宋"/>
          <w:sz w:val="30"/>
          <w:szCs w:val="30"/>
          <w:highlight w:val="yellow"/>
        </w:rPr>
        <w:t>2021年</w:t>
      </w:r>
      <w:r>
        <w:rPr>
          <w:rFonts w:hint="eastAsia" w:ascii="仿宋" w:hAnsi="仿宋" w:eastAsia="仿宋" w:cs="仿宋"/>
          <w:sz w:val="30"/>
          <w:szCs w:val="30"/>
          <w:highlight w:val="yellow"/>
          <w:lang w:val="en-US" w:eastAsia="zh-CN"/>
        </w:rPr>
        <w:t>10</w:t>
      </w:r>
      <w:r>
        <w:rPr>
          <w:rFonts w:ascii="仿宋" w:hAnsi="仿宋" w:eastAsia="仿宋" w:cs="仿宋"/>
          <w:sz w:val="30"/>
          <w:szCs w:val="30"/>
          <w:highlight w:val="yellow"/>
        </w:rPr>
        <w:t>月</w:t>
      </w:r>
      <w:r>
        <w:rPr>
          <w:rFonts w:hint="eastAsia" w:ascii="仿宋" w:hAnsi="仿宋" w:eastAsia="仿宋" w:cs="仿宋"/>
          <w:sz w:val="30"/>
          <w:szCs w:val="30"/>
          <w:highlight w:val="yellow"/>
          <w:lang w:val="en-US" w:eastAsia="zh-CN"/>
        </w:rPr>
        <w:t>8</w:t>
      </w:r>
      <w:r>
        <w:rPr>
          <w:rFonts w:ascii="仿宋" w:hAnsi="仿宋" w:eastAsia="仿宋" w:cs="仿宋"/>
          <w:sz w:val="30"/>
          <w:szCs w:val="30"/>
          <w:highlight w:val="yellow"/>
        </w:rPr>
        <w:t>日</w:t>
      </w:r>
      <w:r>
        <w:rPr>
          <w:rFonts w:ascii="仿宋" w:hAnsi="仿宋" w:eastAsia="仿宋" w:cs="仿宋"/>
          <w:sz w:val="30"/>
          <w:szCs w:val="30"/>
        </w:rPr>
        <w:t>向考生进行发送，正式笔试通知预计于</w:t>
      </w:r>
      <w:r>
        <w:rPr>
          <w:rFonts w:ascii="仿宋" w:hAnsi="仿宋" w:eastAsia="仿宋" w:cs="仿宋"/>
          <w:sz w:val="30"/>
          <w:szCs w:val="30"/>
          <w:highlight w:val="yellow"/>
        </w:rPr>
        <w:t>2021年</w:t>
      </w:r>
      <w:r>
        <w:rPr>
          <w:rFonts w:hint="eastAsia" w:ascii="仿宋" w:hAnsi="仿宋" w:eastAsia="仿宋" w:cs="仿宋"/>
          <w:sz w:val="30"/>
          <w:szCs w:val="30"/>
          <w:highlight w:val="yellow"/>
          <w:lang w:val="en-US" w:eastAsia="zh-CN"/>
        </w:rPr>
        <w:t>10</w:t>
      </w:r>
      <w:r>
        <w:rPr>
          <w:rFonts w:ascii="仿宋" w:hAnsi="仿宋" w:eastAsia="仿宋" w:cs="仿宋"/>
          <w:sz w:val="30"/>
          <w:szCs w:val="30"/>
          <w:highlight w:val="yellow"/>
        </w:rPr>
        <w:t>月</w:t>
      </w:r>
      <w:r>
        <w:rPr>
          <w:rFonts w:hint="eastAsia" w:ascii="仿宋" w:hAnsi="仿宋" w:eastAsia="仿宋" w:cs="仿宋"/>
          <w:sz w:val="30"/>
          <w:szCs w:val="30"/>
          <w:highlight w:val="yellow"/>
          <w:lang w:val="en-US" w:eastAsia="zh-CN"/>
        </w:rPr>
        <w:t>9</w:t>
      </w:r>
      <w:r>
        <w:rPr>
          <w:rFonts w:ascii="仿宋" w:hAnsi="仿宋" w:eastAsia="仿宋" w:cs="仿宋"/>
          <w:sz w:val="30"/>
          <w:szCs w:val="30"/>
          <w:highlight w:val="yellow"/>
        </w:rPr>
        <w:t>日</w:t>
      </w:r>
      <w:r>
        <w:rPr>
          <w:rFonts w:ascii="仿宋" w:hAnsi="仿宋" w:eastAsia="仿宋" w:cs="仿宋"/>
          <w:sz w:val="30"/>
          <w:szCs w:val="30"/>
        </w:rPr>
        <w:t>向考生进行发送。如考生未收到模拟笔试或正式笔试通知短信，考生可通过科锐国际招考一体化“通知及反馈”模块查看系统通知。</w:t>
      </w:r>
      <w:r>
        <w:rPr>
          <w:rFonts w:hint="eastAsia" w:ascii="仿宋" w:hAnsi="仿宋" w:eastAsia="仿宋" w:cs="仿宋_GB2312"/>
          <w:sz w:val="30"/>
          <w:szCs w:val="30"/>
        </w:rPr>
        <w:t>（如考生未收到模拟考试短信通知，可于</w:t>
      </w:r>
      <w:r>
        <w:rPr>
          <w:rFonts w:hint="eastAsia" w:ascii="仿宋" w:hAnsi="仿宋" w:eastAsia="仿宋" w:cs="仿宋_GB2312"/>
          <w:sz w:val="30"/>
          <w:szCs w:val="30"/>
          <w:highlight w:val="yellow"/>
        </w:rPr>
        <w:t>发送当日18:00</w:t>
      </w:r>
      <w:r>
        <w:rPr>
          <w:rFonts w:hint="eastAsia" w:ascii="仿宋" w:hAnsi="仿宋" w:eastAsia="仿宋" w:cs="仿宋_GB2312"/>
          <w:sz w:val="30"/>
          <w:szCs w:val="30"/>
        </w:rPr>
        <w:t>后登录科锐国际招考一体化系统进行查看）</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（三）本次考生</w:t>
      </w:r>
      <w:r>
        <w:rPr>
          <w:rFonts w:hint="eastAsia" w:ascii="仿宋" w:hAnsi="仿宋" w:eastAsia="仿宋" w:cs="仿宋"/>
          <w:b/>
          <w:color w:val="000000"/>
          <w:kern w:val="0"/>
          <w:sz w:val="30"/>
          <w:szCs w:val="30"/>
          <w:highlight w:val="yellow"/>
          <w:lang w:val="zh-CN"/>
        </w:rPr>
        <w:t>不可自行准备草稿纸、计算器</w:t>
      </w:r>
      <w:r>
        <w:rPr>
          <w:rFonts w:hint="eastAsia" w:ascii="仿宋" w:hAnsi="仿宋" w:eastAsia="仿宋" w:cs="仿宋"/>
          <w:color w:val="000000"/>
          <w:kern w:val="0"/>
          <w:sz w:val="30"/>
          <w:szCs w:val="30"/>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（五）</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（六）</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（七）</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（九）</w:t>
      </w:r>
      <w:r>
        <w:rPr>
          <w:rFonts w:ascii="仿宋" w:hAnsi="仿宋" w:eastAsia="仿宋" w:cs="仿宋"/>
          <w:sz w:val="30"/>
          <w:szCs w:val="30"/>
        </w:rPr>
        <w:t>请根据通知公告的考试安排，在模拟笔试时进入笔试系统客户端及“优巡”第二视角监考APP进行设备调试。如考生在模拟笔试时笔试客户端或“优巡”第二视角监考APP未能正常登录，请考生点击笔试客户端右侧“在线客服”与工作人员取得联系进行相应的调试。如模拟考试考生未解决笔试客户端或“优巡”第二视角监考APP无法正常登录等问题导致正式笔试无法正常参加，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（十）开考前及考试过程中支持</w:t>
      </w:r>
      <w:r>
        <w:rPr>
          <w:rFonts w:ascii="仿宋" w:hAnsi="仿宋" w:eastAsia="仿宋" w:cs="仿宋"/>
          <w:b/>
          <w:sz w:val="30"/>
          <w:szCs w:val="30"/>
          <w:highlight w:val="yellow"/>
        </w:rPr>
        <w:t>有限次数</w:t>
      </w:r>
      <w:r>
        <w:rPr>
          <w:rFonts w:hint="eastAsia" w:ascii="仿宋" w:hAnsi="仿宋" w:eastAsia="仿宋" w:cs="仿宋"/>
          <w:b/>
          <w:sz w:val="30"/>
          <w:szCs w:val="30"/>
          <w:highlight w:val="yellow"/>
          <w:lang w:eastAsia="zh-CN"/>
        </w:rPr>
        <w:t>（</w:t>
      </w:r>
      <w:r>
        <w:rPr>
          <w:rFonts w:hint="eastAsia" w:ascii="仿宋" w:hAnsi="仿宋" w:eastAsia="仿宋" w:cs="仿宋"/>
          <w:b/>
          <w:sz w:val="30"/>
          <w:szCs w:val="30"/>
          <w:highlight w:val="yellow"/>
          <w:lang w:val="en-US" w:eastAsia="zh-CN"/>
        </w:rPr>
        <w:t>7次</w:t>
      </w:r>
      <w:r>
        <w:rPr>
          <w:rFonts w:hint="eastAsia" w:ascii="仿宋" w:hAnsi="仿宋" w:eastAsia="仿宋" w:cs="仿宋"/>
          <w:b/>
          <w:sz w:val="30"/>
          <w:szCs w:val="30"/>
          <w:highlight w:val="yellow"/>
          <w:lang w:eastAsia="zh-CN"/>
        </w:rPr>
        <w:t>）</w:t>
      </w:r>
      <w:r>
        <w:rPr>
          <w:rFonts w:ascii="仿宋" w:hAnsi="仿宋" w:eastAsia="仿宋" w:cs="仿宋"/>
          <w:sz w:val="30"/>
          <w:szCs w:val="30"/>
        </w:rPr>
        <w:t>重复登录退出，考试过程中退出笔试系统后再次登录可进行断点续考。考生每</w:t>
      </w:r>
      <w:bookmarkStart w:id="0" w:name="_GoBack"/>
      <w:bookmarkEnd w:id="0"/>
      <w:r>
        <w:rPr>
          <w:rFonts w:ascii="仿宋" w:hAnsi="仿宋" w:eastAsia="仿宋" w:cs="仿宋"/>
          <w:sz w:val="30"/>
          <w:szCs w:val="30"/>
        </w:rPr>
        <w:t>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（十一）</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（十二）</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（十三）</w:t>
      </w:r>
      <w:r>
        <w:rPr>
          <w:rFonts w:ascii="仿宋" w:hAnsi="仿宋" w:eastAsia="仿宋" w:cs="仿宋"/>
          <w:sz w:val="30"/>
          <w:szCs w:val="30"/>
        </w:rPr>
        <w:t xml:space="preserve"> 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（十四）</w:t>
      </w:r>
      <w:r>
        <w:rPr>
          <w:rFonts w:ascii="仿宋" w:hAnsi="仿宋" w:eastAsia="仿宋" w:cs="仿宋"/>
          <w:sz w:val="30"/>
          <w:szCs w:val="30"/>
        </w:rPr>
        <w:t>考试全过程，“优巡”第二视角监考APP须始终保持前台运行状态，不能最小化或退出，监考机设备也不可息屏，避免造成录像中断，被识别为疑似作弊行为。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（十六）</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（十八）对考试过程中以下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600" w:lineRule="exact"/>
        <w:ind w:firstLine="600" w:firstLineChars="200"/>
        <w:rPr>
          <w:rFonts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 考中故意遮挡任一视角监控摄像头或通过肢体遮挡导致监考老师无法清晰查看考生作答动作。</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5.考试期间出现离开座位的行为。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6.考试期间翻看书籍、资料的行为。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7.佩戴入耳式耳机、耳麦的行为。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8.频繁切换出考试界面或关闭考试系统重新登录的行为。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9.拍摄、抄录、传播试题内容等。</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10.答案中出现考生姓名、身份证号等与考生有关的信息。</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11.评卷过程中发现并认定为答案雷同的。</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12.恶意破坏考试系统、篡改考试数据。</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13.其他违反考试公平性，危害考试安全的行为。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154E3"/>
    <w:rsid w:val="00030179"/>
    <w:rsid w:val="00096CB8"/>
    <w:rsid w:val="000A4715"/>
    <w:rsid w:val="000C0289"/>
    <w:rsid w:val="000D2226"/>
    <w:rsid w:val="000E160C"/>
    <w:rsid w:val="000F5E08"/>
    <w:rsid w:val="0010376E"/>
    <w:rsid w:val="0014358C"/>
    <w:rsid w:val="0018572B"/>
    <w:rsid w:val="001900DD"/>
    <w:rsid w:val="001C6954"/>
    <w:rsid w:val="001C7E76"/>
    <w:rsid w:val="0021528F"/>
    <w:rsid w:val="00221139"/>
    <w:rsid w:val="00223325"/>
    <w:rsid w:val="00251BD9"/>
    <w:rsid w:val="0025377E"/>
    <w:rsid w:val="00272165"/>
    <w:rsid w:val="0027583D"/>
    <w:rsid w:val="002A2F17"/>
    <w:rsid w:val="002A629A"/>
    <w:rsid w:val="002E4F1E"/>
    <w:rsid w:val="002F4895"/>
    <w:rsid w:val="00317E49"/>
    <w:rsid w:val="003368E0"/>
    <w:rsid w:val="00344785"/>
    <w:rsid w:val="00360685"/>
    <w:rsid w:val="00392F69"/>
    <w:rsid w:val="00393D35"/>
    <w:rsid w:val="003A06A5"/>
    <w:rsid w:val="003C68B9"/>
    <w:rsid w:val="00407264"/>
    <w:rsid w:val="00416A05"/>
    <w:rsid w:val="00434387"/>
    <w:rsid w:val="00457762"/>
    <w:rsid w:val="00471263"/>
    <w:rsid w:val="004A4C55"/>
    <w:rsid w:val="004D2FB3"/>
    <w:rsid w:val="004F1601"/>
    <w:rsid w:val="00521C0F"/>
    <w:rsid w:val="00546ED5"/>
    <w:rsid w:val="005664CC"/>
    <w:rsid w:val="00571BC8"/>
    <w:rsid w:val="00581B6C"/>
    <w:rsid w:val="0059176E"/>
    <w:rsid w:val="005935A6"/>
    <w:rsid w:val="005E2371"/>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34D86"/>
    <w:rsid w:val="008B4409"/>
    <w:rsid w:val="008B7001"/>
    <w:rsid w:val="008C413D"/>
    <w:rsid w:val="008D064F"/>
    <w:rsid w:val="009108EF"/>
    <w:rsid w:val="00964EF8"/>
    <w:rsid w:val="00977D33"/>
    <w:rsid w:val="009B3C66"/>
    <w:rsid w:val="009C6356"/>
    <w:rsid w:val="009E2233"/>
    <w:rsid w:val="00A04B48"/>
    <w:rsid w:val="00A1448B"/>
    <w:rsid w:val="00A2313D"/>
    <w:rsid w:val="00A23A4C"/>
    <w:rsid w:val="00A31C9E"/>
    <w:rsid w:val="00A54327"/>
    <w:rsid w:val="00A60837"/>
    <w:rsid w:val="00AE237A"/>
    <w:rsid w:val="00B14066"/>
    <w:rsid w:val="00B14F42"/>
    <w:rsid w:val="00B1621B"/>
    <w:rsid w:val="00B60517"/>
    <w:rsid w:val="00B66A15"/>
    <w:rsid w:val="00BC6F0E"/>
    <w:rsid w:val="00BD6C62"/>
    <w:rsid w:val="00C113E0"/>
    <w:rsid w:val="00C16704"/>
    <w:rsid w:val="00C17C6E"/>
    <w:rsid w:val="00C247EB"/>
    <w:rsid w:val="00C41745"/>
    <w:rsid w:val="00C42751"/>
    <w:rsid w:val="00C6277B"/>
    <w:rsid w:val="00CA2346"/>
    <w:rsid w:val="00CA5019"/>
    <w:rsid w:val="00CB043E"/>
    <w:rsid w:val="00CB2D87"/>
    <w:rsid w:val="00CC411B"/>
    <w:rsid w:val="00D048FE"/>
    <w:rsid w:val="00D22F5E"/>
    <w:rsid w:val="00D301C2"/>
    <w:rsid w:val="00D43FF1"/>
    <w:rsid w:val="00D56027"/>
    <w:rsid w:val="00D61E27"/>
    <w:rsid w:val="00D76439"/>
    <w:rsid w:val="00D91CFF"/>
    <w:rsid w:val="00DA50BB"/>
    <w:rsid w:val="00DE55CA"/>
    <w:rsid w:val="00E81CE8"/>
    <w:rsid w:val="00EA33E6"/>
    <w:rsid w:val="00EA638E"/>
    <w:rsid w:val="00EE33AB"/>
    <w:rsid w:val="00EF54DA"/>
    <w:rsid w:val="00F01243"/>
    <w:rsid w:val="00F150FB"/>
    <w:rsid w:val="00F310E3"/>
    <w:rsid w:val="00F442C1"/>
    <w:rsid w:val="00F63F01"/>
    <w:rsid w:val="00F84472"/>
    <w:rsid w:val="00F95A3E"/>
    <w:rsid w:val="00F97846"/>
    <w:rsid w:val="00FB4F32"/>
    <w:rsid w:val="00FC5738"/>
    <w:rsid w:val="059C7081"/>
    <w:rsid w:val="12E1726A"/>
    <w:rsid w:val="3C615865"/>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611</Words>
  <Characters>3487</Characters>
  <Lines>29</Lines>
  <Paragraphs>8</Paragraphs>
  <TotalTime>553</TotalTime>
  <ScaleCrop>false</ScaleCrop>
  <LinksUpToDate>false</LinksUpToDate>
  <CharactersWithSpaces>4090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君游</cp:lastModifiedBy>
  <dcterms:modified xsi:type="dcterms:W3CDTF">2021-09-07T06:08:46Z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5391C77B1FFE4F5A83DA614032EDE1D0</vt:lpwstr>
  </property>
</Properties>
</file>